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09" w:rsidRPr="005C0A09" w:rsidRDefault="00A538D5" w:rsidP="005C0A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5C0A09" w:rsidRPr="005C0A0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F20CC8" wp14:editId="19E11B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09" w:rsidRPr="005C0A09" w:rsidRDefault="005C0A09" w:rsidP="005C0A09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A09" w:rsidRPr="005C0A09" w:rsidRDefault="005C0A09" w:rsidP="005C0A09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0A09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0A0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0A0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0A0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0A09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5C0A09" w:rsidRPr="005C0A09" w:rsidRDefault="005C0A09" w:rsidP="005C0A0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0A09" w:rsidRPr="005C0A09" w:rsidRDefault="005C0A09" w:rsidP="005C0A09">
      <w:pPr>
        <w:tabs>
          <w:tab w:val="left" w:pos="5103"/>
        </w:tabs>
        <w:rPr>
          <w:rFonts w:ascii="Times New Roman" w:eastAsia="Times New Roman" w:hAnsi="Times New Roman"/>
          <w:sz w:val="28"/>
          <w:szCs w:val="28"/>
        </w:rPr>
      </w:pPr>
      <w:r w:rsidRPr="005C0A09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23147">
        <w:rPr>
          <w:rFonts w:ascii="Times New Roman" w:eastAsia="Times New Roman" w:hAnsi="Times New Roman"/>
          <w:sz w:val="28"/>
          <w:szCs w:val="28"/>
        </w:rPr>
        <w:t>14.10.2020</w:t>
      </w:r>
      <w:r w:rsidRPr="005C0A0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D2314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C0A09">
        <w:rPr>
          <w:rFonts w:ascii="Times New Roman" w:eastAsia="Times New Roman" w:hAnsi="Times New Roman"/>
          <w:sz w:val="28"/>
          <w:szCs w:val="28"/>
        </w:rPr>
        <w:t xml:space="preserve">                                             № </w:t>
      </w:r>
      <w:r w:rsidR="00D23147">
        <w:rPr>
          <w:rFonts w:ascii="Times New Roman" w:eastAsia="Times New Roman" w:hAnsi="Times New Roman"/>
          <w:sz w:val="28"/>
          <w:szCs w:val="28"/>
        </w:rPr>
        <w:t>280</w:t>
      </w:r>
    </w:p>
    <w:p w:rsidR="005C0A09" w:rsidRPr="005C0A09" w:rsidRDefault="005C0A09" w:rsidP="005C0A09">
      <w:pPr>
        <w:rPr>
          <w:rFonts w:ascii="Times New Roman" w:eastAsia="Times New Roman" w:hAnsi="Times New Roman"/>
          <w:i/>
          <w:sz w:val="24"/>
          <w:szCs w:val="24"/>
        </w:rPr>
      </w:pPr>
      <w:r w:rsidRPr="005C0A09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5C0A09" w:rsidRPr="005C0A09" w:rsidRDefault="005C0A09" w:rsidP="005C0A0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A09" w:rsidRPr="005C0A09" w:rsidRDefault="005C0A09" w:rsidP="005C0A0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2AD6" w:rsidRDefault="00AD428F" w:rsidP="005C0A09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C0A0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C0A0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C0A0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C0A09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C0A09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C0A09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C0A0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B857A6">
        <w:rPr>
          <w:rFonts w:ascii="Times New Roman" w:hAnsi="Times New Roman"/>
          <w:sz w:val="28"/>
          <w:szCs w:val="28"/>
        </w:rPr>
        <w:t>2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C0A09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C0A09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5C0A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5C0A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5C0A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2022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857A6">
        <w:rPr>
          <w:rFonts w:ascii="Times New Roman" w:hAnsi="Times New Roman"/>
          <w:sz w:val="28"/>
          <w:szCs w:val="28"/>
        </w:rPr>
        <w:t xml:space="preserve"> </w:t>
      </w:r>
      <w:r w:rsidR="00B857A6" w:rsidRPr="00B857A6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AF29B9" w:rsidRDefault="00AF29B9" w:rsidP="005C0A09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5C0A09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5C0A09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5C0A09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5C0A09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AF29B9" w:rsidRDefault="00AF29B9" w:rsidP="005C0A09">
      <w:pPr>
        <w:pStyle w:val="a3"/>
        <w:jc w:val="center"/>
        <w:rPr>
          <w:bCs/>
          <w:sz w:val="28"/>
          <w:szCs w:val="28"/>
        </w:rPr>
      </w:pPr>
    </w:p>
    <w:p w:rsidR="00AF29B9" w:rsidRDefault="00AF29B9" w:rsidP="005C0A09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C0A09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C0A09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C0A09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C0A09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C0A09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C0A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C0A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C0A0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C0A0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Default="00E86760" w:rsidP="005C0A09">
            <w:pPr>
              <w:pStyle w:val="a3"/>
              <w:jc w:val="both"/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C0A0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</w:t>
            </w:r>
            <w:r w:rsidR="005C0A09">
              <w:rPr>
                <w:sz w:val="28"/>
                <w:szCs w:val="28"/>
              </w:rPr>
              <w:t>ансовое обеспечение отсутствует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C0A09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EF7946" w:rsidRDefault="009E6DF8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1. </w:t>
            </w:r>
            <w:r w:rsidR="008E3CEA" w:rsidRPr="00EF7946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EF7946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EF7946">
              <w:rPr>
                <w:bCs/>
                <w:sz w:val="28"/>
                <w:szCs w:val="28"/>
              </w:rPr>
              <w:t xml:space="preserve"> </w:t>
            </w:r>
            <w:r w:rsidR="008F5A4C" w:rsidRPr="00EF7946">
              <w:rPr>
                <w:bCs/>
                <w:sz w:val="28"/>
                <w:szCs w:val="28"/>
              </w:rPr>
              <w:t>с</w:t>
            </w:r>
            <w:r w:rsidR="00A85512" w:rsidRPr="00EF7946">
              <w:rPr>
                <w:bCs/>
                <w:sz w:val="28"/>
                <w:szCs w:val="28"/>
              </w:rPr>
              <w:t xml:space="preserve"> 9 500 </w:t>
            </w:r>
            <w:r w:rsidR="00A6146C" w:rsidRPr="00EF7946">
              <w:rPr>
                <w:bCs/>
                <w:sz w:val="28"/>
                <w:szCs w:val="28"/>
              </w:rPr>
              <w:t>кв. м в год</w:t>
            </w:r>
            <w:r w:rsidR="000D60F7" w:rsidRPr="00EF7946">
              <w:rPr>
                <w:bCs/>
                <w:sz w:val="28"/>
                <w:szCs w:val="28"/>
              </w:rPr>
              <w:t xml:space="preserve"> до 13</w:t>
            </w:r>
            <w:r w:rsidR="008F5A4C" w:rsidRPr="00EF7946">
              <w:rPr>
                <w:bCs/>
                <w:sz w:val="28"/>
                <w:szCs w:val="28"/>
              </w:rPr>
              <w:t> </w:t>
            </w:r>
            <w:r w:rsidR="000D60F7" w:rsidRPr="00EF7946">
              <w:rPr>
                <w:bCs/>
                <w:sz w:val="28"/>
                <w:szCs w:val="28"/>
              </w:rPr>
              <w:t>351</w:t>
            </w:r>
            <w:r w:rsidR="008F5A4C" w:rsidRPr="00EF7946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EF7946" w:rsidRDefault="0013190C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2. </w:t>
            </w:r>
            <w:r w:rsidR="001829A5" w:rsidRPr="00EF7946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</w:t>
            </w:r>
            <w:r w:rsidR="005C0A09">
              <w:rPr>
                <w:bCs/>
                <w:sz w:val="28"/>
                <w:szCs w:val="28"/>
              </w:rPr>
              <w:t xml:space="preserve"> </w:t>
            </w:r>
            <w:r w:rsidR="001829A5" w:rsidRPr="00EF7946">
              <w:rPr>
                <w:bCs/>
                <w:sz w:val="28"/>
                <w:szCs w:val="28"/>
              </w:rPr>
              <w:t>%</w:t>
            </w:r>
          </w:p>
          <w:p w:rsidR="001829A5" w:rsidRPr="00EF7946" w:rsidRDefault="001829A5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</w:t>
            </w:r>
            <w:r w:rsidR="005C0A09">
              <w:rPr>
                <w:bCs/>
                <w:sz w:val="28"/>
                <w:szCs w:val="28"/>
              </w:rPr>
              <w:t xml:space="preserve"> </w:t>
            </w:r>
            <w:r w:rsidRPr="00EF7946">
              <w:rPr>
                <w:bCs/>
                <w:sz w:val="28"/>
                <w:szCs w:val="28"/>
              </w:rPr>
              <w:t>%</w:t>
            </w:r>
          </w:p>
          <w:p w:rsidR="001079BB" w:rsidRPr="00E753C6" w:rsidRDefault="001079BB" w:rsidP="005C0A09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EF7946">
              <w:rPr>
                <w:bCs/>
                <w:sz w:val="28"/>
                <w:szCs w:val="28"/>
              </w:rPr>
              <w:t xml:space="preserve">4. </w:t>
            </w:r>
            <w:r w:rsidR="00B51BD2" w:rsidRPr="00EF7946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5C0A09">
              <w:rPr>
                <w:bCs/>
                <w:sz w:val="28"/>
                <w:szCs w:val="28"/>
              </w:rPr>
              <w:t xml:space="preserve"> </w:t>
            </w:r>
            <w:r w:rsidR="00EF7946" w:rsidRPr="00EF7946">
              <w:rPr>
                <w:bCs/>
                <w:sz w:val="28"/>
                <w:szCs w:val="28"/>
              </w:rPr>
              <w:t>% до 10</w:t>
            </w:r>
            <w:r w:rsidR="00BF0AB6" w:rsidRPr="00EF7946">
              <w:rPr>
                <w:bCs/>
                <w:sz w:val="28"/>
                <w:szCs w:val="28"/>
              </w:rPr>
              <w:t>0</w:t>
            </w:r>
            <w:r w:rsidR="005C0A09">
              <w:rPr>
                <w:bCs/>
                <w:sz w:val="28"/>
                <w:szCs w:val="28"/>
              </w:rPr>
              <w:t xml:space="preserve"> </w:t>
            </w:r>
            <w:r w:rsidR="00AD43FE" w:rsidRPr="00EF7946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C0A09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C0A09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C0A09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C0A09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C0A09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C0A09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5C0A09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E61240" w:rsidP="005C0A0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E753C6" w:rsidRDefault="00305321" w:rsidP="005C0A09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C0A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C0A09">
      <w:pPr>
        <w:pStyle w:val="a3"/>
        <w:jc w:val="center"/>
        <w:rPr>
          <w:sz w:val="28"/>
          <w:szCs w:val="28"/>
        </w:rPr>
      </w:pPr>
    </w:p>
    <w:p w:rsidR="00485481" w:rsidRDefault="00362781" w:rsidP="005C0A09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C0A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</w:t>
      </w:r>
      <w:r w:rsidRPr="000071BD">
        <w:rPr>
          <w:rFonts w:ascii="Times New Roman" w:hAnsi="Times New Roman"/>
          <w:sz w:val="28"/>
          <w:szCs w:val="28"/>
        </w:rPr>
        <w:lastRenderedPageBreak/>
        <w:t>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C0A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C0A0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C0A09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C0A09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</w:t>
      </w:r>
      <w:r w:rsidRPr="00A533A5">
        <w:rPr>
          <w:sz w:val="28"/>
          <w:szCs w:val="28"/>
        </w:rPr>
        <w:lastRenderedPageBreak/>
        <w:t xml:space="preserve">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5C0A09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5C0A09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C0A09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C0A09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C0A09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C0A0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4"/>
        <w:gridCol w:w="2707"/>
        <w:gridCol w:w="1604"/>
        <w:gridCol w:w="652"/>
        <w:gridCol w:w="652"/>
        <w:gridCol w:w="652"/>
        <w:gridCol w:w="653"/>
        <w:gridCol w:w="2555"/>
        <w:gridCol w:w="3506"/>
      </w:tblGrid>
      <w:tr w:rsidR="00F55E24" w:rsidRPr="005C0A09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Значения показателя </w:t>
            </w:r>
          </w:p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Расчет показателя</w:t>
            </w:r>
          </w:p>
        </w:tc>
      </w:tr>
      <w:tr w:rsidR="00F55E24" w:rsidRPr="005C0A09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2022</w:t>
            </w:r>
          </w:p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5E24" w:rsidRPr="005C0A09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  <w:tr w:rsidR="00F55E24" w:rsidRPr="005C0A09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5C0A09" w:rsidRDefault="00F55E24" w:rsidP="005C0A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Общий объем ввода жилья, кв. м в год</w:t>
            </w:r>
            <w:r w:rsidR="00EB6388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5C0A09" w:rsidRDefault="006D550D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5C0A09" w:rsidRDefault="006D550D" w:rsidP="005C0A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13351</w:t>
            </w:r>
          </w:p>
        </w:tc>
        <w:tc>
          <w:tcPr>
            <w:tcW w:w="1251" w:type="pct"/>
          </w:tcPr>
          <w:p w:rsidR="005C0A09" w:rsidRDefault="00F55E24" w:rsidP="005C0A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источником определения показателя является статистическая отчетность по форме </w:t>
            </w:r>
          </w:p>
          <w:p w:rsidR="005C0A09" w:rsidRDefault="00F55E24" w:rsidP="005C0A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№ 1-жилфонд, утвержденная приказом</w:t>
            </w:r>
            <w:r w:rsidR="00371EE0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Федеральной службы </w:t>
            </w:r>
            <w:r w:rsidR="00371EE0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государственной статистики </w:t>
            </w:r>
          </w:p>
          <w:p w:rsidR="00F55E24" w:rsidRPr="005C0A09" w:rsidRDefault="00371EE0" w:rsidP="005C0A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от 18.07.2019</w:t>
            </w:r>
            <w:r w:rsidR="00F55E24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 № 4</w:t>
            </w: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  <w:r w:rsidR="00F55E24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 «Об утверждении </w:t>
            </w:r>
            <w:r w:rsidR="00F8124D" w:rsidRPr="005C0A09">
              <w:rPr>
                <w:rFonts w:ascii="Times New Roman" w:eastAsia="Times New Roman" w:hAnsi="Times New Roman"/>
                <w:bCs/>
                <w:lang w:eastAsia="ru-RU"/>
              </w:rPr>
              <w:t xml:space="preserve">форм федерального статистического наблюдения для организации федерального статистического наблюдения за строительством, инвестициями </w:t>
            </w:r>
            <w:r w:rsidR="00B9785C" w:rsidRPr="005C0A09">
              <w:rPr>
                <w:rFonts w:ascii="Times New Roman" w:eastAsia="Times New Roman" w:hAnsi="Times New Roman"/>
                <w:bCs/>
                <w:lang w:eastAsia="ru-RU"/>
              </w:rPr>
              <w:t>в нефинансовые активы и жилищно-коммунальным хозяйством</w:t>
            </w:r>
            <w:r w:rsidR="00FF1F31" w:rsidRPr="005C0A0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E86760" w:rsidRPr="005C0A0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371EE0" w:rsidRPr="005C0A09" w:rsidRDefault="00E86760" w:rsidP="005C0A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bCs/>
                <w:lang w:eastAsia="ru-RU"/>
              </w:rPr>
              <w:t>Портфель проекта «Жилье и городская среда»</w:t>
            </w:r>
          </w:p>
        </w:tc>
      </w:tr>
      <w:tr w:rsidR="00F55E24" w:rsidRPr="005C0A09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5C0A09" w:rsidRDefault="007430CB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Доля границ территориальных зон и границ населенных пунктов, поставленных на кадастровый учет, %</w:t>
            </w:r>
            <w:r w:rsidR="00F55E24" w:rsidRPr="005C0A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5C0A09" w:rsidRDefault="000222D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0222D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0222D4" w:rsidP="005C0A09">
            <w:pPr>
              <w:jc w:val="center"/>
              <w:rPr>
                <w:rFonts w:ascii="Times New Roman" w:hAnsi="Times New Roman"/>
              </w:rPr>
            </w:pPr>
            <w:r w:rsidRPr="005C0A09">
              <w:rPr>
                <w:rFonts w:ascii="Times New Roman" w:hAnsi="Times New Roman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0222D4" w:rsidP="005C0A09">
            <w:pPr>
              <w:jc w:val="center"/>
              <w:rPr>
                <w:rFonts w:ascii="Times New Roman" w:hAnsi="Times New Roman"/>
              </w:rPr>
            </w:pPr>
            <w:r w:rsidRPr="005C0A09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F55E24" w:rsidRPr="005C0A09" w:rsidRDefault="000222D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5C0A09" w:rsidRDefault="000222D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5C0A09" w:rsidRDefault="001D2D63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показатель рассчитывается как отношение количества </w:t>
            </w:r>
            <w:r w:rsidR="00991911" w:rsidRPr="005C0A09">
              <w:rPr>
                <w:rFonts w:ascii="Times New Roman" w:eastAsia="Times New Roman" w:hAnsi="Times New Roman"/>
                <w:lang w:eastAsia="ru-RU"/>
              </w:rPr>
              <w:t>границ территориальных зон и границ населенных пунктов</w:t>
            </w:r>
            <w:r w:rsidR="00FF266E" w:rsidRPr="005C0A09">
              <w:rPr>
                <w:rFonts w:ascii="Times New Roman" w:eastAsia="Times New Roman" w:hAnsi="Times New Roman"/>
                <w:lang w:eastAsia="ru-RU"/>
              </w:rPr>
              <w:t xml:space="preserve">, поставленных на кадастровый учет в </w:t>
            </w:r>
            <w:r w:rsidR="00270F48" w:rsidRPr="005C0A09">
              <w:rPr>
                <w:rFonts w:ascii="Times New Roman" w:eastAsia="Times New Roman" w:hAnsi="Times New Roman"/>
                <w:lang w:eastAsia="ru-RU"/>
              </w:rPr>
              <w:t>отчетном</w:t>
            </w:r>
            <w:r w:rsidR="00FF266E" w:rsidRPr="005C0A09">
              <w:rPr>
                <w:rFonts w:ascii="Times New Roman" w:eastAsia="Times New Roman" w:hAnsi="Times New Roman"/>
                <w:lang w:eastAsia="ru-RU"/>
              </w:rPr>
              <w:t xml:space="preserve"> году к </w:t>
            </w:r>
            <w:r w:rsidR="00D77F3C" w:rsidRPr="005C0A09">
              <w:rPr>
                <w:rFonts w:ascii="Times New Roman" w:eastAsia="Times New Roman" w:hAnsi="Times New Roman"/>
                <w:lang w:eastAsia="ru-RU"/>
              </w:rPr>
              <w:t>плановому значению в отчетный период</w:t>
            </w:r>
            <w:r w:rsidR="00304746" w:rsidRPr="005C0A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04746" w:rsidRPr="005C0A09" w:rsidRDefault="00304746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источником информации о показателе являются данные </w:t>
            </w:r>
            <w:r w:rsidRPr="005C0A09">
              <w:rPr>
                <w:rFonts w:ascii="Times New Roman" w:eastAsia="Times New Roman" w:hAnsi="Times New Roman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  <w:tr w:rsidR="00F55E24" w:rsidRPr="005C0A09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5C0A09" w:rsidRDefault="00112F24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577" w:type="pct"/>
            <w:shd w:val="clear" w:color="auto" w:fill="auto"/>
          </w:tcPr>
          <w:p w:rsidR="00F55E24" w:rsidRPr="005C0A09" w:rsidRDefault="00090AD8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090AD8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090AD8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090AD8" w:rsidP="005C0A09">
            <w:pPr>
              <w:jc w:val="center"/>
              <w:rPr>
                <w:rFonts w:ascii="Times New Roman" w:hAnsi="Times New Roman"/>
              </w:rPr>
            </w:pPr>
            <w:r w:rsidRPr="005C0A09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F55E24" w:rsidRPr="005C0A09" w:rsidRDefault="00090AD8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5C0A09" w:rsidRDefault="00090AD8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5C0A09" w:rsidRDefault="00CE7C9B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показатель рассчитывается как отношение количества </w:t>
            </w:r>
            <w:r w:rsidR="000413D9" w:rsidRPr="005C0A09">
              <w:rPr>
                <w:rFonts w:ascii="Times New Roman" w:eastAsia="Times New Roman" w:hAnsi="Times New Roman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 к плановому значению в отчетный период</w:t>
            </w:r>
            <w:r w:rsidR="00B411A2" w:rsidRPr="005C0A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411A2" w:rsidRPr="005C0A09" w:rsidRDefault="00B411A2" w:rsidP="005C0A09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5C0A09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5C0A09" w:rsidRDefault="00F55E24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5C0A09" w:rsidRDefault="00F55E24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A7088F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5C0A09" w:rsidRDefault="00A7088F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23" w:type="pct"/>
            <w:shd w:val="clear" w:color="auto" w:fill="auto"/>
          </w:tcPr>
          <w:p w:rsidR="00F55E24" w:rsidRPr="005C0A09" w:rsidRDefault="00A7088F" w:rsidP="005C0A09">
            <w:pPr>
              <w:jc w:val="center"/>
              <w:rPr>
                <w:rFonts w:ascii="Times New Roman" w:hAnsi="Times New Roman"/>
              </w:rPr>
            </w:pPr>
            <w:r w:rsidRPr="005C0A09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F55E24" w:rsidRPr="005C0A09" w:rsidRDefault="00A7088F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5C0A09" w:rsidRDefault="00A7088F" w:rsidP="005C0A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5C0A09" w:rsidRDefault="00F55E24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5C0A09" w:rsidRDefault="00F55E24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5C0A09">
              <w:rPr>
                <w:rFonts w:ascii="Times New Roman" w:eastAsia="Times New Roman" w:hAnsi="Times New Roman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C0A09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DE163A" w:rsidRDefault="00CF7633" w:rsidP="005C0A09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C0A0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C12D1" w:rsidRDefault="009C12D1" w:rsidP="005C0A09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338"/>
        <w:gridCol w:w="1967"/>
        <w:gridCol w:w="2507"/>
        <w:gridCol w:w="986"/>
        <w:gridCol w:w="1024"/>
        <w:gridCol w:w="1024"/>
        <w:gridCol w:w="1024"/>
        <w:gridCol w:w="1024"/>
      </w:tblGrid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мероприя-тия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</w:tr>
      <w:tr w:rsidR="00BA3B89" w:rsidRPr="00BA3B89" w:rsidTr="005C0A09">
        <w:trPr>
          <w:trHeight w:val="253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</w:tr>
      <w:tr w:rsidR="00BA3B89" w:rsidRPr="00BA3B89" w:rsidTr="005C0A09">
        <w:trPr>
          <w:trHeight w:val="253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9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 «Развитие градостроительной деятельности и жилищного строительства»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8 235,4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4 322,2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3 913,2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7 403,0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3 842,0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3 561,0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480,2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734,4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 Горноправдинск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Горноправдинск,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п. Бобровский, д. Лугофилинская)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2 079,0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1 089,0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990,0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1 889,9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СП Нялинское (с. Нялинское, д. Нялино)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726,4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СП Селиярово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СП Сибирский (п. Сибирский, с. Реполово, с. Батово)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1 692,6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СП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 Цингалы (с. Цингалы,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Чембакчина)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1 334,0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1 214,0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 Шапша (д. Шапша,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Ярки, с.</w:t>
            </w:r>
            <w:r w:rsidR="005C0A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Зенково)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Ягурьях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департамент строительства, архитектуры и 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196,0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проекты межевания населенных пунктов: д. Белогорье,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Кирпичный,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Красноленинский,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Урманный, п. Кедровый,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43 302,3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9 813,3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8 554,2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37 721,5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7 246,6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7 784,3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5 580,8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2 566,7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3 730,8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716,7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26 887,8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4 809,8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4 380,9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5 229,7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24 467,9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4 376,9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3 986,7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4 759,0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2 419,9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470,7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2 419,9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470,7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Выкатной (п. Выкатной,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с. Тюли)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1 422,6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936,6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1 294,5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852,3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Горноправдинск,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Бобровский,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Лугофилинская)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1 960,4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1 190,4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1 783,8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1 083,2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Красноленинский,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п. Урманный)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313,8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1 753,7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1 595,8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(п. Сибирский, с.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Реполово, с. Батово)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СП Цингалы (с. Цингалы,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Чембакчино)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генеральные планы и правила землепользования и застройки СП Шапша (д. Шапша,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Ярки, с. Зенково)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1 823,0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1 245,8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1 658,9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1 133,7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(п.</w:t>
            </w:r>
            <w:r w:rsidR="005C0A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Кедровый, с.</w:t>
            </w:r>
            <w:r w:rsidR="005C0A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1 302,6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902,6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1 185,4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821,4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81,2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Луговской, д. Белогорье, </w:t>
            </w:r>
          </w:p>
          <w:p w:rsidR="005C0A0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п. Кирпичный, с. Троица, </w:t>
            </w:r>
          </w:p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д. Ягурьях)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2 723,6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1 823,6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2 478,5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1 659,5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245,1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A3B89" w:rsidRPr="00BA3B89" w:rsidTr="005C0A09">
        <w:trPr>
          <w:trHeight w:val="20"/>
        </w:trPr>
        <w:tc>
          <w:tcPr>
            <w:tcW w:w="0" w:type="auto"/>
            <w:gridSpan w:val="2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A3B89" w:rsidRPr="00BA3B89" w:rsidRDefault="00BA3B89" w:rsidP="005C0A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A3B89" w:rsidRPr="00BA3B89" w:rsidRDefault="00BA3B89" w:rsidP="005C0A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B89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</w:tbl>
    <w:p w:rsidR="005D50D2" w:rsidRDefault="005D50D2" w:rsidP="005C0A09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C0A09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C0A09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F40FEA" w:rsidRDefault="00962942" w:rsidP="005C0A0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F40FEA" w:rsidRDefault="000F2CD4" w:rsidP="005C0A0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2"/>
        <w:gridCol w:w="2144"/>
        <w:gridCol w:w="1859"/>
        <w:gridCol w:w="858"/>
        <w:gridCol w:w="1430"/>
        <w:gridCol w:w="1284"/>
        <w:gridCol w:w="1862"/>
        <w:gridCol w:w="858"/>
        <w:gridCol w:w="855"/>
        <w:gridCol w:w="858"/>
        <w:gridCol w:w="860"/>
        <w:gridCol w:w="815"/>
      </w:tblGrid>
      <w:tr w:rsidR="006E7553" w:rsidRPr="00F40FEA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5C0A09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5C0A09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C0A09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9" w:type="pct"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40FEA" w:rsidRDefault="00FC4386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C4386" w:rsidRPr="00F40FEA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40FEA" w:rsidRDefault="00FC4386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</w:t>
            </w:r>
            <w:r w:rsidR="005C0A0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40FEA">
              <w:rPr>
                <w:rFonts w:ascii="Times New Roman" w:hAnsi="Times New Roman"/>
                <w:sz w:val="20"/>
                <w:szCs w:val="20"/>
              </w:rPr>
              <w:t>Югры (участие в которых принимает Ханты-Мансийский район)</w:t>
            </w:r>
          </w:p>
        </w:tc>
      </w:tr>
      <w:tr w:rsidR="0038620D" w:rsidRPr="00F40FEA" w:rsidTr="005C0A09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507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5C0A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C4386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5C0A0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5C0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375CE" w:rsidRPr="00BD5F87" w:rsidRDefault="008375CE" w:rsidP="005C0A09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562EEF" w:rsidRPr="007102ED" w:rsidRDefault="00562EEF" w:rsidP="005C0A09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Default="00562EEF" w:rsidP="005C0A0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F40FEA" w:rsidRPr="00BD5F87" w:rsidRDefault="00F40FEA" w:rsidP="005C0A0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363"/>
        <w:gridCol w:w="3279"/>
        <w:gridCol w:w="1007"/>
        <w:gridCol w:w="1007"/>
        <w:gridCol w:w="1010"/>
        <w:gridCol w:w="1152"/>
        <w:gridCol w:w="3853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</w:t>
            </w:r>
            <w:r w:rsidR="005C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54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  <w:r w:rsidR="005C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55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</w:t>
            </w:r>
            <w:r w:rsidR="005C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05" w:type="pct"/>
          </w:tcPr>
          <w:p w:rsidR="005C0A0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</w:p>
          <w:p w:rsidR="00AF3CF5" w:rsidRPr="00AA4E5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5C0A09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C0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C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C0A09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562EEF" w:rsidRPr="00AA4E59" w:rsidRDefault="00562EEF" w:rsidP="005C0A09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20F3" w:rsidRPr="00AA4E59" w:rsidRDefault="00DE20F3" w:rsidP="005C0A0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5C0A09" w:rsidRDefault="00DE20F3" w:rsidP="005C0A09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3"/>
        <w:gridCol w:w="6186"/>
        <w:gridCol w:w="7246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C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C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C0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C0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C0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C0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C0A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C0A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C0A0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Pr="005C0A09" w:rsidRDefault="008375CE" w:rsidP="005C0A09">
      <w:pPr>
        <w:widowControl w:val="0"/>
        <w:autoSpaceDE w:val="0"/>
        <w:autoSpaceDN w:val="0"/>
        <w:jc w:val="right"/>
        <w:rPr>
          <w:rFonts w:ascii="Times New Roman" w:hAnsi="Times New Roman"/>
          <w:sz w:val="18"/>
          <w:szCs w:val="28"/>
        </w:rPr>
      </w:pPr>
    </w:p>
    <w:p w:rsidR="00902414" w:rsidRPr="00AA4E59" w:rsidRDefault="00902414" w:rsidP="005C0A09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C0A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5C0A09" w:rsidRDefault="00902414" w:rsidP="005C0A0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C0A09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C0A09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C0A09" w:rsidRDefault="00EE2945" w:rsidP="005C0A09">
      <w:pPr>
        <w:widowControl w:val="0"/>
        <w:autoSpaceDE w:val="0"/>
        <w:autoSpaceDN w:val="0"/>
        <w:jc w:val="right"/>
        <w:rPr>
          <w:rFonts w:ascii="Times New Roman" w:hAnsi="Times New Roman"/>
          <w:sz w:val="12"/>
          <w:szCs w:val="28"/>
        </w:rPr>
      </w:pPr>
    </w:p>
    <w:p w:rsidR="00902414" w:rsidRPr="00572FFB" w:rsidRDefault="00902414" w:rsidP="005C0A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C0A09" w:rsidRDefault="00902414" w:rsidP="005C0A09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C0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5C0A09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Pr="005C0A09" w:rsidRDefault="0015009F" w:rsidP="005C0A09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72FFB" w:rsidRPr="00E402D9" w:rsidRDefault="00572FFB" w:rsidP="005C0A09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5C0A09" w:rsidRDefault="002F28BC" w:rsidP="005C0A09">
      <w:pPr>
        <w:tabs>
          <w:tab w:val="left" w:pos="7938"/>
        </w:tabs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Pr="005C0A09" w:rsidRDefault="00135F5E" w:rsidP="005C0A09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35F5E" w:rsidRDefault="00135F5E" w:rsidP="005C0A09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9</w:t>
      </w:r>
    </w:p>
    <w:p w:rsidR="00135F5E" w:rsidRPr="005C0A09" w:rsidRDefault="00135F5E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F6E8B" w:rsidRDefault="00135F5E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Pr="005C0A09" w:rsidRDefault="002F6E8B" w:rsidP="005C0A09">
      <w:pPr>
        <w:tabs>
          <w:tab w:val="left" w:pos="7938"/>
        </w:tabs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5C0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D3146" w:rsidRDefault="00C75A2A" w:rsidP="00C05660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5C0A09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C056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D3146"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C0A09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C0A09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7102ED" w:rsidRDefault="007102ED" w:rsidP="005C0A09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C0A09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660" w:rsidRDefault="00C05660" w:rsidP="005C0A09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C0A09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09" w:rsidRDefault="005C0A09" w:rsidP="00B7030D">
      <w:r>
        <w:separator/>
      </w:r>
    </w:p>
  </w:endnote>
  <w:endnote w:type="continuationSeparator" w:id="0">
    <w:p w:rsidR="005C0A09" w:rsidRDefault="005C0A0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09" w:rsidRPr="0005151B" w:rsidRDefault="005C0A09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09" w:rsidRDefault="005C0A09" w:rsidP="00B7030D">
      <w:r>
        <w:separator/>
      </w:r>
    </w:p>
  </w:footnote>
  <w:footnote w:type="continuationSeparator" w:id="0">
    <w:p w:rsidR="005C0A09" w:rsidRDefault="005C0A0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09" w:rsidRPr="00AD43FE" w:rsidRDefault="005C0A09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5E2504" w:rsidRPr="005E2504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09" w:rsidRPr="00AD43FE" w:rsidRDefault="005C0A09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5E2504" w:rsidRPr="005E2504">
      <w:rPr>
        <w:rFonts w:ascii="Times New Roman" w:hAnsi="Times New Roman"/>
        <w:noProof/>
        <w:sz w:val="24"/>
        <w:szCs w:val="24"/>
        <w:lang w:val="ru-RU"/>
      </w:rPr>
      <w:t>22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4746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0A09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2504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5F87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660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14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357C-6AD6-4956-9D33-14128C3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4907</Words>
  <Characters>27972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Куклина В.В.</cp:lastModifiedBy>
  <cp:revision>2</cp:revision>
  <cp:lastPrinted>2020-10-14T10:49:00Z</cp:lastPrinted>
  <dcterms:created xsi:type="dcterms:W3CDTF">2020-10-21T11:45:00Z</dcterms:created>
  <dcterms:modified xsi:type="dcterms:W3CDTF">2020-10-21T11:45:00Z</dcterms:modified>
</cp:coreProperties>
</file>